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Odpowiedzialność na lata: kto zadba o infrastrukturę publiczną w perspektywie kolejnych dekad?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Współczesne samorządy stają przed wyzwaniem, które wykracza poza horyzont jednej kadencji. Budowa nowoczesnej infrastruktury to dopiero początek. Kluczowe staje się pytanie, kto zapewni jej wysoką jakość, sprawność techniczną i dostępność dla mieszkańców przez kolejne 20, a nawet 30 lat? W tradycyjnym modelu zamówień publicznych często dochodzi do sytuacji, gdzie po kilku latach od oddania inwestycji pojawiają się nieprzewidziane koszty remontów. Partnerstwo Publiczno-Prywatne (PPP) oferuje inne rozwiązanie: przeniesienie odpowiedzialności za długofalowe utrzymanie obiektu na partnera prywatnego.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560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Gwarancja jakości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modelu PPP partner prywatny jest zaangażowany w projekt przez kilka, a nawet wiele lat i bierze udział we wszystkich jego etapach. Planując zarządzanie obiektem przez kolejne 20–25 lat, dąży do tego, aby był on jak najmniej awaryjny i aby funkcjonował optymalnie przez cały okres trwania umowy. Dzięki formule PPP samorządy zyskują: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Wsparcie merytoryczne: sektor prywatny wnosi do projektów specjalistyczną wiedzę techniczną i rynkowe know-how, które stanowi cenne uzupełnienie dla zasobów strony publicznej. Przekłada się to na stosowanie nowoczesnych rozwiązań i wypracowanie wysokich standardów wykonania.</w:t>
      </w:r>
    </w:p>
    <w:p>
      <w:pPr>
        <w:spacing w:before="0" w:after="15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Bezpieczeństwo: dzięki temu, że partner czuwa nad bieżącą konserwacją i sprawnością techniczną infrastruktury, strona publiczna otrzymuje gwarancję, że obiekt będzie utrzymany w nienagannym stanie przez dekady.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Plusy dla mieszkańców i władz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Umowa PPP pozwala samorządom na uzyskanie przewidywalności wydatków eksploatacyjnych w długim czasie. W modelu opłaty za dostępność, który cieszy się dużym zaufaniem w projektach PPP, wynagrodzenie partnera jest ściśle powiązane z tym, czy infrastruktura działa prawidłowo i jest gotowa do użycia.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Model PPP to przede wszystkim szereg korzyści: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ciągłość usług – niezależnie od awarii, to partner prywatny musi zapewnić, by np. szkoła, basen czy elektrociepłownia działały bez zakłóceń;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brak ukrytych kosztów – samorząd unika gwałtownych obciążeń budżetu, które wynikają z konieczności nagłych, kosztownych remontów infrastruktury;</w:t>
      </w:r>
    </w:p>
    <w:p>
      <w:pPr>
        <w:spacing w:before="0" w:after="15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efektywność energetyczna – w projektach typu EPC (Energy Performance Contracting) partner odpowiada za osiągnięcie konkretnych oszczędności energii.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Praktyczne przykłady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Potwierdzeniem skuteczności modelu PPP w zapewnianiu nowoczesnej i sprawnej infrastruktury na długie lata jest m.in. Port Czystej Energii. To zaawansowany zakład termicznego przekształcania odpadów komunalnych, funkcjonujący jako elektrociepłownia. W ramach współpracy partner prywatny przejął odpowiedzialność za zaprojektowanie, wybudowanie oraz sfinansowanie instalacji, która przetwarza rocznie 160 tysięcy ton odpadów, które nie nadają się do recyklingu.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Kolejnym przykładem, tym razem z sektora wodno-kanalizacyjnego, jest inwestycja w Mławie. Projekt objął budowę nowej oczyszczalni ścieków, która zastąpiła tę z lat 80. Partner prywatny zobowiązał się do zaprojektowania, sfinansowania i budowy nowego obiektu oraz obsługi dotychczasowej infrastruktury. Umowa została zawarta na 33 lata, a efektem partnerstwa jest nie tylko zaawansowana technologia, ale również niższe rachunki za ścieki.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Skorzystaj ze wsparcia!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Przygotowanie projektu w formule PPP wymaga rzetelnych analiz. Ministerstwo Funduszy i Polityki Regionalnej (MFiPR) oferuje szeroki wachlarz bezpłatnych narzędzi wspomagających ten proces: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Doradztwo: kompleksowe wsparcie prawne, finansowe i techniczne.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Narzędzia: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kalkulator PPP</w:t>
        </w:r>
      </w:hyperlink>
      <w:r>
        <w:rPr>
          <w:rFonts w:ascii="calibri" w:hAnsi="calibri" w:eastAsia="calibri" w:cs="calibri"/>
          <w:sz w:val="24"/>
          <w:szCs w:val="24"/>
        </w:rPr>
        <w:t xml:space="preserve"> do szacowania opłaty za dostępność oraz wzory umów uwzględniające optymalny podział zadań.</w:t>
      </w:r>
    </w:p>
    <w:p>
      <w:pPr>
        <w:spacing w:before="0" w:after="15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Edukacja: certyfikowane szkolenia oraz platforma e-learningowa.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Pełna oferta i baza wiedzy dostępne są na stronie: </w:t>
      </w:r>
      <w:hyperlink r:id="rId9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ppp.gov.pl</w:t>
        </w:r>
      </w:hyperlink>
    </w:p>
    <w:p>
      <w:pPr>
        <w:spacing w:before="0" w:after="300"/>
      </w:pP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www.ppp.gov.pl/kalkulator-ppp" TargetMode="External"/><Relationship Id="rId9" Type="http://schemas.openxmlformats.org/officeDocument/2006/relationships/hyperlink" Target="https://www.ppp.gov.p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2026-09-23T05:40:26+02:00</dcterms:created>
  <dcterms:modified xsi:type="dcterms:W3CDTF">2026-09-23T05:40:26+02:00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